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B3916" w14:textId="77777777" w:rsidR="009E2A09" w:rsidRPr="004F3362" w:rsidRDefault="009E2A09" w:rsidP="009E2A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56C9B897" w14:textId="77777777" w:rsidR="009E2A09" w:rsidRPr="004F3362" w:rsidRDefault="009E2A09" w:rsidP="009E2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13BB4A28" w14:textId="77777777" w:rsidR="009E2A09" w:rsidRPr="004F3362" w:rsidRDefault="009E2A09" w:rsidP="009E2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4F3362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13189715" w14:textId="77777777" w:rsidR="009E2A09" w:rsidRPr="004F3362" w:rsidRDefault="009E2A09" w:rsidP="009E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F3362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3168BD19" w14:textId="46F45765" w:rsidR="009E2A09" w:rsidRPr="004F3362" w:rsidRDefault="009E2A09" w:rsidP="009E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26</w:t>
      </w:r>
      <w:r w:rsidRPr="004F3362">
        <w:rPr>
          <w:rFonts w:ascii="Times New Roman" w:eastAsia="Times New Roman" w:hAnsi="Times New Roman" w:cs="Times New Roman"/>
          <w:sz w:val="24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8</w:t>
      </w:r>
      <w:r w:rsidRPr="004F3362">
        <w:rPr>
          <w:rFonts w:ascii="Times New Roman" w:eastAsia="Times New Roman" w:hAnsi="Times New Roman" w:cs="Times New Roman"/>
          <w:sz w:val="24"/>
          <w:szCs w:val="20"/>
          <w:lang w:eastAsia="lv-LV"/>
        </w:rPr>
        <w:t>.2021. sēdes lēmumu Nr.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190</w:t>
      </w:r>
    </w:p>
    <w:p w14:paraId="1A2B31F7" w14:textId="1C9F26E9" w:rsidR="009E2A09" w:rsidRPr="004F3362" w:rsidRDefault="009E2A09" w:rsidP="009E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F3362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5</w:t>
      </w:r>
      <w:r w:rsidRPr="004F336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85</w:t>
      </w:r>
      <w:r w:rsidRPr="004F3362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11B6056F" w14:textId="77777777" w:rsidR="009E2A09" w:rsidRDefault="009E2A09" w:rsidP="00BC24BF">
      <w:pPr>
        <w:spacing w:after="0" w:line="240" w:lineRule="auto"/>
        <w:jc w:val="center"/>
        <w:rPr>
          <w:rFonts w:ascii="Lat Times New Roman" w:eastAsia="Times New Roman" w:hAnsi="Lat Times New Roman" w:cs="Times New Roman"/>
          <w:b/>
          <w:sz w:val="28"/>
          <w:szCs w:val="24"/>
        </w:rPr>
      </w:pPr>
    </w:p>
    <w:p w14:paraId="67ED1007" w14:textId="5C144C0A" w:rsidR="00BC24BF" w:rsidRPr="006B2870" w:rsidRDefault="00BC24BF" w:rsidP="00BC24BF">
      <w:pPr>
        <w:spacing w:after="0" w:line="240" w:lineRule="auto"/>
        <w:jc w:val="center"/>
        <w:rPr>
          <w:rFonts w:ascii="Lat Times New Roman" w:eastAsia="Times New Roman" w:hAnsi="Lat Times New Roman" w:cs="Times New Roman"/>
          <w:b/>
          <w:sz w:val="28"/>
          <w:szCs w:val="24"/>
        </w:rPr>
      </w:pPr>
      <w:r w:rsidRPr="006B2870">
        <w:rPr>
          <w:rFonts w:ascii="Lat Times New Roman" w:eastAsia="Times New Roman" w:hAnsi="Lat Times New Roman" w:cs="Times New Roman"/>
          <w:b/>
          <w:sz w:val="28"/>
          <w:szCs w:val="24"/>
        </w:rPr>
        <w:t xml:space="preserve">SALACGRĪVAS BŪVVALDES </w:t>
      </w: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6B2870">
          <w:rPr>
            <w:rFonts w:ascii="Lat Times New Roman" w:eastAsia="Times New Roman" w:hAnsi="Lat Times New Roman" w:cs="Times New Roman"/>
            <w:b/>
            <w:sz w:val="28"/>
            <w:szCs w:val="24"/>
          </w:rPr>
          <w:t>NOLIKUMS</w:t>
        </w:r>
      </w:smartTag>
    </w:p>
    <w:p w14:paraId="0C8CC2A3" w14:textId="77777777" w:rsidR="00BC24BF" w:rsidRPr="006B2870" w:rsidRDefault="00BC24BF" w:rsidP="00BC24BF">
      <w:pPr>
        <w:spacing w:after="0" w:line="240" w:lineRule="auto"/>
        <w:jc w:val="center"/>
        <w:rPr>
          <w:rFonts w:ascii="Lat Times New Roman" w:eastAsia="Times New Roman" w:hAnsi="Lat Times New Roman" w:cs="Times New Roman"/>
          <w:b/>
          <w:sz w:val="28"/>
          <w:szCs w:val="24"/>
        </w:rPr>
      </w:pPr>
    </w:p>
    <w:p w14:paraId="0F139A2B" w14:textId="77777777" w:rsidR="00BC24BF" w:rsidRPr="009E2A09" w:rsidRDefault="00BC24BF" w:rsidP="00BC24BF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E2A09">
        <w:rPr>
          <w:rFonts w:ascii="Times New Roman" w:eastAsia="Calibri" w:hAnsi="Times New Roman" w:cs="Times New Roman"/>
          <w:i/>
        </w:rPr>
        <w:t>Izdots saskaņā ar likuma „Par pašvaldībām”</w:t>
      </w:r>
    </w:p>
    <w:p w14:paraId="7E0E2AE0" w14:textId="77777777" w:rsidR="00BC24BF" w:rsidRPr="009E2A09" w:rsidRDefault="00BC24BF" w:rsidP="00BC2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GB"/>
        </w:rPr>
      </w:pPr>
      <w:r w:rsidRPr="009E2A09">
        <w:rPr>
          <w:rFonts w:ascii="Times New Roman" w:eastAsia="Calibri" w:hAnsi="Times New Roman" w:cs="Times New Roman"/>
          <w:i/>
          <w:lang w:val="en-GB"/>
        </w:rPr>
        <w:t>41</w:t>
      </w:r>
      <w:proofErr w:type="gramStart"/>
      <w:r w:rsidRPr="009E2A09">
        <w:rPr>
          <w:rFonts w:ascii="Times New Roman" w:eastAsia="Calibri" w:hAnsi="Times New Roman" w:cs="Times New Roman"/>
          <w:i/>
          <w:lang w:val="en-GB"/>
        </w:rPr>
        <w:t>.panta</w:t>
      </w:r>
      <w:proofErr w:type="gramEnd"/>
      <w:r w:rsidRPr="009E2A09">
        <w:rPr>
          <w:rFonts w:ascii="Times New Roman" w:eastAsia="Calibri" w:hAnsi="Times New Roman" w:cs="Times New Roman"/>
          <w:i/>
          <w:lang w:val="en-GB"/>
        </w:rPr>
        <w:t xml:space="preserve"> </w:t>
      </w:r>
      <w:proofErr w:type="spellStart"/>
      <w:r w:rsidRPr="009E2A09">
        <w:rPr>
          <w:rFonts w:ascii="Times New Roman" w:eastAsia="Calibri" w:hAnsi="Times New Roman" w:cs="Times New Roman"/>
          <w:i/>
          <w:lang w:val="en-GB"/>
        </w:rPr>
        <w:t>pirmās</w:t>
      </w:r>
      <w:proofErr w:type="spellEnd"/>
      <w:r w:rsidRPr="009E2A09">
        <w:rPr>
          <w:rFonts w:ascii="Times New Roman" w:eastAsia="Calibri" w:hAnsi="Times New Roman" w:cs="Times New Roman"/>
          <w:i/>
          <w:lang w:val="en-GB"/>
        </w:rPr>
        <w:t xml:space="preserve"> </w:t>
      </w:r>
      <w:proofErr w:type="spellStart"/>
      <w:r w:rsidRPr="009E2A09">
        <w:rPr>
          <w:rFonts w:ascii="Times New Roman" w:eastAsia="Calibri" w:hAnsi="Times New Roman" w:cs="Times New Roman"/>
          <w:i/>
          <w:lang w:val="en-GB"/>
        </w:rPr>
        <w:t>daļas</w:t>
      </w:r>
      <w:proofErr w:type="spellEnd"/>
      <w:r w:rsidRPr="009E2A09">
        <w:rPr>
          <w:rFonts w:ascii="Times New Roman" w:eastAsia="Calibri" w:hAnsi="Times New Roman" w:cs="Times New Roman"/>
          <w:i/>
          <w:lang w:val="en-GB"/>
        </w:rPr>
        <w:t xml:space="preserve"> 2.punktu</w:t>
      </w:r>
    </w:p>
    <w:p w14:paraId="008FC99E" w14:textId="77777777" w:rsidR="00BC24BF" w:rsidRPr="009E2A09" w:rsidRDefault="00BC24BF" w:rsidP="00BC24BF">
      <w:pPr>
        <w:spacing w:after="0" w:line="240" w:lineRule="auto"/>
        <w:jc w:val="both"/>
        <w:rPr>
          <w:rFonts w:ascii="Lat Times New Roman" w:eastAsia="Times New Roman" w:hAnsi="Lat Times New Roman" w:cs="Times New Roman"/>
          <w:b/>
        </w:rPr>
      </w:pPr>
    </w:p>
    <w:p w14:paraId="273657CA" w14:textId="77777777" w:rsidR="00BC24BF" w:rsidRPr="006B2870" w:rsidRDefault="00BC24BF" w:rsidP="00BC24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b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b/>
          <w:sz w:val="24"/>
          <w:szCs w:val="24"/>
        </w:rPr>
        <w:t>Vispārīgie noteikumi</w:t>
      </w:r>
    </w:p>
    <w:p w14:paraId="6AD2AC5C" w14:textId="77777777" w:rsidR="00BC24BF" w:rsidRPr="006B2870" w:rsidRDefault="00BC24BF" w:rsidP="00BC24BF">
      <w:pPr>
        <w:spacing w:after="0" w:line="240" w:lineRule="auto"/>
        <w:jc w:val="both"/>
        <w:rPr>
          <w:rFonts w:ascii="Lat Times New Roman" w:eastAsia="Times New Roman" w:hAnsi="Lat Times New Roman" w:cs="Times New Roman"/>
          <w:sz w:val="24"/>
          <w:szCs w:val="24"/>
        </w:rPr>
      </w:pPr>
    </w:p>
    <w:p w14:paraId="2F2B31CF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Salacgrīvas būvvalde (turpmāk - būvvalde) ir Limbažu novada pašvaldības (turpmāk – pašvaldība) Salacgrīvas administrācijas institūcija, kas pašvaldības noteikto pilnvaru ietvaros realizē pašvaldības kompetenci būvniecības jomā.</w:t>
      </w:r>
    </w:p>
    <w:p w14:paraId="27228F1E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Salacgrīvas būvvalde ir pašvaldības izpilddirektora 2.vietnieka pārraudzībā.  </w:t>
      </w:r>
    </w:p>
    <w:p w14:paraId="73D93F39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Būvvaldes darbības mērķis ir līdzsvarotas vides veidošana un būvniecības stratēģijas izstrādāšana, realizācija un kontrole </w:t>
      </w:r>
      <w:r w:rsidRPr="006B2870">
        <w:rPr>
          <w:rFonts w:ascii="Times New Roman" w:eastAsia="Times New Roman" w:hAnsi="Times New Roman" w:cs="Times New Roman"/>
          <w:color w:val="000000"/>
          <w:spacing w:val="-1"/>
          <w:sz w:val="24"/>
        </w:rPr>
        <w:t>pašvaldības teritoriālām vienībām – Ainažu pagasts, Ainažu pilsēta, Salacgrīvas pagasts, Salacgrīvas pilsēta, Liepupes pagasts (turpmāk tekstā – Pašvaldības teritoriālās vienības)</w:t>
      </w:r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 atbilstoši tās attīstības plānam, teritorijas plānojumam un apbūves noteikumiem.</w:t>
      </w:r>
    </w:p>
    <w:p w14:paraId="705B58ED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Būvvalde darbojas saskaņā ar Būvniecības likuma, Vispārīgo būvnoteikumu, Teritorijas attīstības plānošanas likuma, Vietējās pašvaldības teritorijas plānošanas noteikumu, Latvijas būvnormatīvu un citu normatīvo aktu prasībām sadarbībā ar valsts un pašvaldības institūcijām.</w:t>
      </w:r>
    </w:p>
    <w:p w14:paraId="7B6F7999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Būvvaldei ir apaļais zīmogs ar būvvaldes pilnu nosaukumu, kā arī noteikta parauga veidlapas.</w:t>
      </w:r>
    </w:p>
    <w:p w14:paraId="7E98EC5F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Būvvaldes juridiskā adrese: Smilšu iela 9, Salacgrīva, Limbažu novads, LV-4033</w:t>
      </w:r>
    </w:p>
    <w:p w14:paraId="4BB0FA36" w14:textId="77777777" w:rsidR="00BC24BF" w:rsidRPr="006B2870" w:rsidRDefault="00BC24BF" w:rsidP="00BC24BF">
      <w:pPr>
        <w:spacing w:after="0" w:line="240" w:lineRule="auto"/>
        <w:jc w:val="both"/>
        <w:rPr>
          <w:rFonts w:ascii="Lat Times New Roman" w:eastAsia="Times New Roman" w:hAnsi="Lat Times New Roman" w:cs="Times New Roman"/>
          <w:sz w:val="24"/>
          <w:szCs w:val="24"/>
        </w:rPr>
      </w:pPr>
    </w:p>
    <w:p w14:paraId="5F7BD3A4" w14:textId="77777777" w:rsidR="00BC24BF" w:rsidRPr="006B2870" w:rsidRDefault="00BC24BF" w:rsidP="00BC24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b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b/>
          <w:sz w:val="24"/>
          <w:szCs w:val="24"/>
        </w:rPr>
        <w:t>Būvvaldes funkcijas, tiesības un atbildība</w:t>
      </w:r>
    </w:p>
    <w:p w14:paraId="2C73153E" w14:textId="77777777" w:rsidR="00BC24BF" w:rsidRPr="006B2870" w:rsidRDefault="00BC24BF" w:rsidP="00BC24BF">
      <w:pPr>
        <w:spacing w:after="0" w:line="240" w:lineRule="auto"/>
        <w:jc w:val="both"/>
        <w:rPr>
          <w:rFonts w:ascii="Lat Times New Roman" w:eastAsia="Times New Roman" w:hAnsi="Lat Times New Roman" w:cs="Times New Roman"/>
          <w:b/>
          <w:sz w:val="24"/>
          <w:szCs w:val="24"/>
        </w:rPr>
      </w:pPr>
    </w:p>
    <w:p w14:paraId="5602BD1F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Būvvalde tiesību aktos noteikto uzdevumu izpildei veic šādas funkcijas:</w:t>
      </w:r>
    </w:p>
    <w:p w14:paraId="421E20AF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nodrošina būvniecības procesa tiesiskumu:</w:t>
      </w:r>
    </w:p>
    <w:p w14:paraId="18D8ABEC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izskata fizisko un juridisko personu iesniegumus saistībā ar būvniecību un vides vizuālo kvalitāti;</w:t>
      </w:r>
    </w:p>
    <w:p w14:paraId="4B48481D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 xml:space="preserve">izskata, izvērtē un sniedz atzinumus, norādījumus par būvniecības iecerēm, izsniedz </w:t>
      </w:r>
      <w:proofErr w:type="spellStart"/>
      <w:r w:rsidRPr="006B2870">
        <w:rPr>
          <w:rFonts w:ascii="Times New Roman" w:eastAsia="Times New Roman" w:hAnsi="Times New Roman" w:cs="Times New Roman"/>
          <w:sz w:val="24"/>
          <w:szCs w:val="24"/>
        </w:rPr>
        <w:t>būvprojektēšanai</w:t>
      </w:r>
      <w:proofErr w:type="spellEnd"/>
      <w:r w:rsidRPr="006B2870">
        <w:rPr>
          <w:rFonts w:ascii="Times New Roman" w:eastAsia="Times New Roman" w:hAnsi="Times New Roman" w:cs="Times New Roman"/>
          <w:sz w:val="24"/>
          <w:szCs w:val="24"/>
        </w:rPr>
        <w:t xml:space="preserve"> pieprasītos dokumentus vai noraida būvniecības pieteikumus;</w:t>
      </w:r>
    </w:p>
    <w:p w14:paraId="2F035009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izskata, akceptē vai sniedz motivētu atteikumu akceptēt būvprojektus;</w:t>
      </w:r>
    </w:p>
    <w:p w14:paraId="2D223865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izsniedz, bet specializētās būvniecības gadījumā reģistrē, būvatļaujas;</w:t>
      </w:r>
    </w:p>
    <w:p w14:paraId="14DA4D57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kontrolē būvniecību;</w:t>
      </w:r>
    </w:p>
    <w:p w14:paraId="15D5C37F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organizē būvobjektu pieņemšanu ekspluatācijā;</w:t>
      </w:r>
    </w:p>
    <w:p w14:paraId="44B99E27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izsniedz zemesgrāmatu nodaļai izziņas par jaunbūvju vai nepabeigtās būvniecības objektu faktisko stāvokli teritorijā;</w:t>
      </w:r>
    </w:p>
    <w:p w14:paraId="1FF50ECB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izsniedz izziņas par būvju neesamību.</w:t>
      </w:r>
    </w:p>
    <w:p w14:paraId="1745464F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lastRenderedPageBreak/>
        <w:t>pārzina, koordinē un nosaka zemes izmantošanas un apbūves kārtību un vides vizuālās kvalitātes prasības saskaņā ar teritorijas plānojumu un tiesību aktiem:</w:t>
      </w:r>
    </w:p>
    <w:p w14:paraId="57A6FFE4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organizē kvalitatīvas vides veidošanas un būvniecības ieceru publisku apspriešanu saskaņā ar tiesību aktu prasībām;</w:t>
      </w:r>
    </w:p>
    <w:p w14:paraId="3CB3BAB3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piedalās teritorijas plānojuma izstrādē;</w:t>
      </w:r>
    </w:p>
    <w:p w14:paraId="560E3BF1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piedalās arhitektūras konkursu komisiju darbā par būvniecības objektiem, kuri pilnīgi vai daļēji tiek finansēti no pašvaldības budžeta;</w:t>
      </w:r>
    </w:p>
    <w:p w14:paraId="7B1E815C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 xml:space="preserve">piedalās pašvaldības ilgtspējīgas attīstības stratēģiju, attīstības programmu, teritorijas plānojumu, </w:t>
      </w:r>
      <w:proofErr w:type="spellStart"/>
      <w:r w:rsidRPr="006B2870">
        <w:rPr>
          <w:rFonts w:ascii="Times New Roman" w:eastAsia="Times New Roman" w:hAnsi="Times New Roman" w:cs="Times New Roman"/>
          <w:sz w:val="24"/>
          <w:szCs w:val="24"/>
        </w:rPr>
        <w:t>lokālpānojumu</w:t>
      </w:r>
      <w:proofErr w:type="spellEnd"/>
      <w:r w:rsidRPr="006B2870">
        <w:rPr>
          <w:rFonts w:ascii="Times New Roman" w:eastAsia="Times New Roman" w:hAnsi="Times New Roman" w:cs="Times New Roman"/>
          <w:sz w:val="24"/>
          <w:szCs w:val="24"/>
        </w:rPr>
        <w:t xml:space="preserve"> un detālplānojumu veidošanā;</w:t>
      </w:r>
    </w:p>
    <w:p w14:paraId="5C55AD71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administrē ar savu funkciju izpildi saistītos procesus:</w:t>
      </w:r>
    </w:p>
    <w:p w14:paraId="5DEBAE2D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kārto ar Būvvaldes darbību saistīto materiālu un dokumentu arhīvu un nodrošina tā glabāšanu;</w:t>
      </w:r>
    </w:p>
    <w:p w14:paraId="3585E44B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iekasē tiesību aktos noteiktās nodevas un maksājumus par būvniecību;</w:t>
      </w:r>
    </w:p>
    <w:p w14:paraId="6C93D2F5" w14:textId="77777777" w:rsidR="00BC24BF" w:rsidRPr="006B2870" w:rsidRDefault="00BC24BF" w:rsidP="00BC24BF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apkopo un sistemātiski sniedz datus tiesību aktos noteiktajām institūcijām;</w:t>
      </w:r>
    </w:p>
    <w:p w14:paraId="7E10E64E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 xml:space="preserve">sniedz maksas pakalpojumus tiesību aktos noteiktajā kārtībā un gadījumos; </w:t>
      </w:r>
    </w:p>
    <w:p w14:paraId="69602E5A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izstrādā normatīvo aktu projektus tiesību aktos noteiktajā kārtībā un gadījumos;</w:t>
      </w:r>
    </w:p>
    <w:p w14:paraId="29DF21D1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savas kompetences ietvaros veic citus ar pašvaldības domes priekšsēdētāja, priekšsēdētāja vietnieku, izpilddirektora vai izpilddirektora 2.vietnieka rīkojumu uzdotus pienākumus;</w:t>
      </w:r>
    </w:p>
    <w:p w14:paraId="702110B6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pilda citas tiesību aktos noteiktās funkcijas.</w:t>
      </w:r>
    </w:p>
    <w:p w14:paraId="3F8B0264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92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70">
        <w:rPr>
          <w:rFonts w:ascii="Times New Roman" w:eastAsia="Times New Roman" w:hAnsi="Times New Roman" w:cs="Times New Roman"/>
          <w:sz w:val="24"/>
          <w:szCs w:val="24"/>
        </w:rPr>
        <w:t>Būvvaldei savas kompetences ietvaros ir tiesības:</w:t>
      </w:r>
    </w:p>
    <w:p w14:paraId="52E77BF0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pieprasīt un saņemt informāciju no teritorijā esošajām  fiziskajām un juridiskajām personām;</w:t>
      </w:r>
    </w:p>
    <w:p w14:paraId="158A7637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atkarībā no ieceres nozīmīguma noteikt </w:t>
      </w:r>
      <w:proofErr w:type="spellStart"/>
      <w:r w:rsidRPr="006B2870">
        <w:rPr>
          <w:rFonts w:ascii="Lat Times New Roman" w:eastAsia="Times New Roman" w:hAnsi="Lat Times New Roman" w:cs="Times New Roman"/>
          <w:sz w:val="24"/>
          <w:szCs w:val="24"/>
        </w:rPr>
        <w:t>būvprojektēšanai</w:t>
      </w:r>
      <w:proofErr w:type="spellEnd"/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 nepieciešamo dokumentu sarakstu, būvprojekta stadiju skaitu, kā arī ieceres publiskās apspriešanas nepieciešamību; pirms būvatļaujas izsniegšanas pieprasīt papildu dokumentus vai darbu veikšanas projektu saskaņošanu specializētās būvniecības gadījumā;</w:t>
      </w:r>
    </w:p>
    <w:p w14:paraId="7BE5CF27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noraidīt būvniecības ieceres un būvprojektus, un pieprasīt to ekspertīzi atbilstoši likumu un citu normatīvo aktu prasībām;</w:t>
      </w:r>
    </w:p>
    <w:p w14:paraId="3A490DB2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anulēt būvatļaujas, pārtraukt būvdarbus vai teritorijas izpētes darbus, lemt par būves konservāciju vai nojaukšanu saskaņā ar normatīvajiem aktiem;</w:t>
      </w:r>
    </w:p>
    <w:p w14:paraId="1F9F2954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normatīvajos aktos noteiktajā kārtībā kontrolēt teritorijā jebkuru būvi vai zemes gabalu lietojumu neatkarīgi no piederības un īpašuma formas;</w:t>
      </w:r>
    </w:p>
    <w:p w14:paraId="38012FD1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uzsākt administratīvo pārkāpumu procesu par fizisko vai juridisko personu būvniecības procesa pārkāpumiem un izskatīt administratīvo pārkāpumu lietas atbilstoši Būvniecības likumā noteiktajai būvvaldes kompetencei.</w:t>
      </w:r>
    </w:p>
    <w:p w14:paraId="20943686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Būvvalde un tās amatpersonas ir atbildīgas par būvniecības un lietojuma atbilstību likumu un citu normatīvo aktu un saistošo noteikumu prasībām savas teritorijas robežās.</w:t>
      </w:r>
    </w:p>
    <w:p w14:paraId="70FC8519" w14:textId="77777777" w:rsidR="00BC24BF" w:rsidRPr="006B2870" w:rsidRDefault="00BC24BF" w:rsidP="00BC24BF">
      <w:pPr>
        <w:spacing w:after="0" w:line="240" w:lineRule="auto"/>
        <w:jc w:val="both"/>
        <w:rPr>
          <w:rFonts w:ascii="Lat Times New Roman" w:eastAsia="Times New Roman" w:hAnsi="Lat Times New Roman" w:cs="Times New Roman"/>
          <w:sz w:val="24"/>
          <w:szCs w:val="24"/>
        </w:rPr>
      </w:pPr>
    </w:p>
    <w:p w14:paraId="228B08CB" w14:textId="77777777" w:rsidR="00BC24BF" w:rsidRPr="006B2870" w:rsidRDefault="00BC24BF" w:rsidP="00BC24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b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b/>
          <w:sz w:val="24"/>
          <w:szCs w:val="24"/>
        </w:rPr>
        <w:t>Būvvaldes struktūra</w:t>
      </w:r>
    </w:p>
    <w:p w14:paraId="4ADD1F33" w14:textId="77777777" w:rsidR="00BC24BF" w:rsidRPr="006B2870" w:rsidRDefault="00BC24BF" w:rsidP="00BC24BF">
      <w:pPr>
        <w:spacing w:after="0" w:line="240" w:lineRule="auto"/>
        <w:jc w:val="both"/>
        <w:rPr>
          <w:rFonts w:ascii="Lat Times New Roman" w:eastAsia="Times New Roman" w:hAnsi="Lat Times New Roman" w:cs="Times New Roman"/>
          <w:b/>
          <w:sz w:val="24"/>
          <w:szCs w:val="24"/>
        </w:rPr>
      </w:pPr>
    </w:p>
    <w:p w14:paraId="2002BDFF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Būvvaldes darbu organizē un vada būvvaldes vadītājs, kuru no būvvaldes amatpersonu vidus apstiprina  domes priekšsēdētājs.  </w:t>
      </w:r>
    </w:p>
    <w:p w14:paraId="243FAAA4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Būvvaldes vadītājs:</w:t>
      </w:r>
    </w:p>
    <w:p w14:paraId="39822899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plāno un organizē būvvaldes darbu;</w:t>
      </w:r>
    </w:p>
    <w:p w14:paraId="515C5950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bez īpašas pilnvaras pārstāv būvvaldi tās kompetencē esošajos jautājumos;</w:t>
      </w:r>
    </w:p>
    <w:p w14:paraId="5EDB22D5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sniedz ziņojumu par būvvaldes darbību Limbažu novada domei pēc tās pieprasījuma vai Limbažu novada domes priekšsēdētāju vai izpilddirektora vai izpilddirektora 2.vietnieka pieprasījuma;</w:t>
      </w:r>
    </w:p>
    <w:p w14:paraId="17D43E3E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atbild par būvvaldes funkciju veikšanu atbilstoši likumu un citu normatīvo aktu, pašvaldības lēmumu un būvvaldes nolikuma prasībām;</w:t>
      </w:r>
    </w:p>
    <w:p w14:paraId="4464837A" w14:textId="77777777" w:rsidR="00BC24BF" w:rsidRPr="006B2870" w:rsidRDefault="00BC24BF" w:rsidP="00BC24B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atbild par attiecīgās informācijas savlaicīgu sagatavošanu un tās atbilstību.</w:t>
      </w:r>
    </w:p>
    <w:p w14:paraId="5F14A693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Būvvaldes struktūru, tās amatpersonu un darbinieku skaitu pēc būvvaldes vadītāja ierosinājuma nosaka </w:t>
      </w:r>
      <w:proofErr w:type="spellStart"/>
      <w:r w:rsidRPr="006B2870">
        <w:rPr>
          <w:rFonts w:ascii="Lat Times New Roman" w:eastAsia="Times New Roman" w:hAnsi="Lat Times New Roman" w:cs="Times New Roman"/>
          <w:sz w:val="24"/>
          <w:szCs w:val="24"/>
        </w:rPr>
        <w:t>Limabažu</w:t>
      </w:r>
      <w:proofErr w:type="spellEnd"/>
      <w:r w:rsidRPr="006B2870">
        <w:rPr>
          <w:rFonts w:ascii="Lat Times New Roman" w:eastAsia="Times New Roman" w:hAnsi="Lat Times New Roman" w:cs="Times New Roman"/>
          <w:sz w:val="24"/>
          <w:szCs w:val="24"/>
        </w:rPr>
        <w:t xml:space="preserve"> novada dome.</w:t>
      </w:r>
    </w:p>
    <w:p w14:paraId="36474BA4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lastRenderedPageBreak/>
        <w:t>Būvvaldes amatpersonu veicamo pienākumu sadalījumu atbilstoši būvvaldes uzdevumiem, likumu un citu normatīvo aktu prasībām, kā arī teritorijas īpatnībām pēc būvvaldes vadītāja ierosinājuma nosaka  pašvaldības izpilddirektora 2.vietnieks.</w:t>
      </w:r>
    </w:p>
    <w:p w14:paraId="682D9E2E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Būvvaldes amatpersonām ir atbilstoša augstākā - speciālā izglītība un vismaz vienai no tām būvniecības (arī vides pieejamības) kontroles tiesības.</w:t>
      </w:r>
    </w:p>
    <w:p w14:paraId="391A2F1E" w14:textId="77777777" w:rsidR="00BC24BF" w:rsidRPr="006B2870" w:rsidRDefault="00BC24BF" w:rsidP="00BC24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 Times New Roman" w:eastAsia="Times New Roman" w:hAnsi="Lat Times New Roman" w:cs="Times New Roman"/>
          <w:sz w:val="24"/>
          <w:szCs w:val="24"/>
        </w:rPr>
      </w:pPr>
      <w:r w:rsidRPr="006B2870">
        <w:rPr>
          <w:rFonts w:ascii="Lat Times New Roman" w:eastAsia="Times New Roman" w:hAnsi="Lat Times New Roman" w:cs="Times New Roman"/>
          <w:sz w:val="24"/>
          <w:szCs w:val="24"/>
        </w:rPr>
        <w:t>Būvvaldi finansē no pašvaldības budžeta atbilstoši pašvaldības domes apstiprinātai izdevumu tāmei.</w:t>
      </w:r>
    </w:p>
    <w:p w14:paraId="3C8E54A9" w14:textId="01CEC22A" w:rsidR="00ED58EB" w:rsidRDefault="00ED58EB"/>
    <w:p w14:paraId="066248FE" w14:textId="77777777" w:rsidR="009E2A09" w:rsidRPr="004F3362" w:rsidRDefault="009E2A09" w:rsidP="009E2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2">
        <w:rPr>
          <w:rFonts w:ascii="Times New Roman" w:eastAsia="Calibri" w:hAnsi="Times New Roman" w:cs="Times New Roman"/>
          <w:sz w:val="24"/>
          <w:szCs w:val="24"/>
        </w:rPr>
        <w:t>Limbažu novada pašvaldības</w:t>
      </w:r>
    </w:p>
    <w:p w14:paraId="0396EB01" w14:textId="77777777" w:rsidR="009E2A09" w:rsidRPr="004F3362" w:rsidRDefault="009E2A09" w:rsidP="009E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3362">
        <w:rPr>
          <w:rFonts w:ascii="Times New Roman" w:eastAsia="Calibri" w:hAnsi="Times New Roman" w:cs="Times New Roman"/>
          <w:sz w:val="24"/>
          <w:szCs w:val="24"/>
        </w:rPr>
        <w:t>izpilddirektora 2.vietnieks</w:t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</w:r>
      <w:r w:rsidRPr="004F3362">
        <w:rPr>
          <w:rFonts w:ascii="Times New Roman" w:eastAsia="Calibri" w:hAnsi="Times New Roman" w:cs="Times New Roman"/>
          <w:sz w:val="24"/>
          <w:szCs w:val="24"/>
        </w:rPr>
        <w:tab/>
        <w:t xml:space="preserve">A. </w:t>
      </w:r>
      <w:proofErr w:type="spellStart"/>
      <w:r w:rsidRPr="004F3362">
        <w:rPr>
          <w:rFonts w:ascii="Times New Roman" w:eastAsia="Calibri" w:hAnsi="Times New Roman" w:cs="Times New Roman"/>
          <w:sz w:val="24"/>
          <w:szCs w:val="24"/>
        </w:rPr>
        <w:t>Zunde</w:t>
      </w:r>
      <w:proofErr w:type="spellEnd"/>
    </w:p>
    <w:p w14:paraId="73FB822C" w14:textId="12BDC5AE" w:rsidR="009E2A09" w:rsidRDefault="009E2A09"/>
    <w:p w14:paraId="155559CA" w14:textId="77777777" w:rsidR="009E2A09" w:rsidRDefault="009E2A09"/>
    <w:sectPr w:rsidR="009E2A09" w:rsidSect="00E95E1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3D76" w14:textId="77777777" w:rsidR="003A3F8C" w:rsidRDefault="003A3F8C" w:rsidP="009E2A09">
      <w:pPr>
        <w:spacing w:after="0" w:line="240" w:lineRule="auto"/>
      </w:pPr>
      <w:r>
        <w:separator/>
      </w:r>
    </w:p>
  </w:endnote>
  <w:endnote w:type="continuationSeparator" w:id="0">
    <w:p w14:paraId="6542CB90" w14:textId="77777777" w:rsidR="003A3F8C" w:rsidRDefault="003A3F8C" w:rsidP="009E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98CF9" w14:textId="77777777" w:rsidR="003A3F8C" w:rsidRDefault="003A3F8C" w:rsidP="009E2A09">
      <w:pPr>
        <w:spacing w:after="0" w:line="240" w:lineRule="auto"/>
      </w:pPr>
      <w:r>
        <w:separator/>
      </w:r>
    </w:p>
  </w:footnote>
  <w:footnote w:type="continuationSeparator" w:id="0">
    <w:p w14:paraId="0BD1A062" w14:textId="77777777" w:rsidR="003A3F8C" w:rsidRDefault="003A3F8C" w:rsidP="009E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204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C30061" w14:textId="6A90E1CD" w:rsidR="009E2A09" w:rsidRPr="009E2A09" w:rsidRDefault="009E2A0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A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E1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E2A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527629" w14:textId="77777777" w:rsidR="009E2A09" w:rsidRDefault="009E2A0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F5F5" w14:textId="4D619746" w:rsidR="009E2A09" w:rsidRDefault="009E2A09" w:rsidP="009E2A09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24"/>
        <w:szCs w:val="24"/>
      </w:rPr>
    </w:pPr>
    <w:r w:rsidRPr="000A323D">
      <w:rPr>
        <w:caps/>
        <w:noProof/>
        <w:sz w:val="24"/>
        <w:szCs w:val="24"/>
        <w:lang w:eastAsia="lv-LV"/>
      </w:rPr>
      <w:drawing>
        <wp:inline distT="0" distB="0" distL="0" distR="0" wp14:anchorId="33F543BA" wp14:editId="6334149A">
          <wp:extent cx="770890" cy="901065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C88E1" w14:textId="22B02025" w:rsidR="009E2A09" w:rsidRPr="004F3362" w:rsidRDefault="009E2A09" w:rsidP="009E2A09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24"/>
        <w:szCs w:val="24"/>
      </w:rPr>
    </w:pPr>
    <w:r w:rsidRPr="004F3362">
      <w:rPr>
        <w:rFonts w:ascii="Times New Roman" w:eastAsia="Times New Roman" w:hAnsi="Times New Roman" w:cs="Times New Roman"/>
        <w:b/>
        <w:bCs/>
        <w:caps/>
        <w:sz w:val="24"/>
        <w:szCs w:val="24"/>
      </w:rPr>
      <w:t>LIMBAŽU novada PAŠVALDĪBA</w:t>
    </w:r>
  </w:p>
  <w:p w14:paraId="1DEBC4AE" w14:textId="77777777" w:rsidR="009E2A09" w:rsidRPr="004F3362" w:rsidRDefault="009E2A09" w:rsidP="009E2A09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</w:rPr>
    </w:pPr>
    <w:r w:rsidRPr="004F3362">
      <w:rPr>
        <w:rFonts w:ascii="Times New Roman" w:eastAsia="Times New Roman" w:hAnsi="Times New Roman" w:cs="Times New Roman"/>
        <w:b/>
        <w:bCs/>
        <w:caps/>
        <w:sz w:val="32"/>
        <w:szCs w:val="32"/>
      </w:rPr>
      <w:t>SALACGRĪVAS ADMINISTRĀCIJA</w:t>
    </w:r>
  </w:p>
  <w:p w14:paraId="78E50FBD" w14:textId="77777777" w:rsidR="009E2A09" w:rsidRPr="004F3362" w:rsidRDefault="009E2A09" w:rsidP="009E2A09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4F336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Norēķiniem </w:t>
    </w:r>
    <w:proofErr w:type="spellStart"/>
    <w:r w:rsidRPr="004F3362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4F3362">
      <w:rPr>
        <w:rFonts w:ascii="Times New Roman" w:eastAsia="Times New Roman" w:hAnsi="Times New Roman" w:cs="Times New Roman"/>
        <w:sz w:val="18"/>
        <w:szCs w:val="20"/>
        <w:lang w:eastAsia="lv-LV"/>
      </w:rPr>
      <w:t>. Nr. LV 40900036325, Smilšu iela 9, Salacgrīva, Limbažu novads, LV–4033;</w:t>
    </w:r>
  </w:p>
  <w:p w14:paraId="0699BF46" w14:textId="77777777" w:rsidR="009E2A09" w:rsidRPr="004F3362" w:rsidRDefault="009E2A09" w:rsidP="009E2A09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4F3362">
      <w:rPr>
        <w:rFonts w:ascii="Times New Roman" w:eastAsia="Times New Roman" w:hAnsi="Times New Roman" w:cs="Times New Roman"/>
        <w:sz w:val="18"/>
        <w:szCs w:val="24"/>
        <w:lang w:eastAsia="lv-LV"/>
      </w:rPr>
      <w:t>E-adrese _</w:t>
    </w:r>
    <w:r w:rsidRPr="004F3362">
      <w:rPr>
        <w:rFonts w:ascii="Times New Roman" w:eastAsia="Times New Roman" w:hAnsi="Times New Roman" w:cs="Times New Roman"/>
        <w:sz w:val="18"/>
        <w:szCs w:val="18"/>
        <w:lang w:eastAsia="lv-LV"/>
      </w:rPr>
      <w:t>DEFAULT@40900036325</w:t>
    </w:r>
    <w:r w:rsidRPr="004F336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e-pasts </w:t>
    </w:r>
    <w:hyperlink r:id="rId2" w:history="1">
      <w:r w:rsidRPr="004F3362">
        <w:rPr>
          <w:rFonts w:ascii="Times New Roman" w:eastAsia="Times New Roman" w:hAnsi="Times New Roman" w:cs="Times New Roman"/>
          <w:iCs/>
          <w:color w:val="0563C1"/>
          <w:sz w:val="18"/>
          <w:szCs w:val="20"/>
          <w:u w:val="single"/>
          <w:lang w:eastAsia="lv-LV"/>
        </w:rPr>
        <w:t>salacgrivas_administracija@limbazi.lv</w:t>
      </w:r>
    </w:hyperlink>
    <w:r w:rsidRPr="004F3362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; </w:t>
    </w:r>
    <w:r w:rsidRPr="004F3362">
      <w:rPr>
        <w:rFonts w:ascii="Times New Roman" w:eastAsia="Times New Roman" w:hAnsi="Times New Roman" w:cs="Times New Roman"/>
        <w:sz w:val="18"/>
        <w:szCs w:val="20"/>
        <w:lang w:eastAsia="lv-LV"/>
      </w:rPr>
      <w:t>tālrunis 64071973</w:t>
    </w:r>
  </w:p>
  <w:p w14:paraId="542BB3BF" w14:textId="77777777" w:rsidR="009E2A09" w:rsidRDefault="009E2A0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D17"/>
    <w:multiLevelType w:val="hybridMultilevel"/>
    <w:tmpl w:val="27343B66"/>
    <w:lvl w:ilvl="0" w:tplc="E9560D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D7DFB"/>
    <w:multiLevelType w:val="multilevel"/>
    <w:tmpl w:val="C040FE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BF"/>
    <w:rsid w:val="00327F73"/>
    <w:rsid w:val="003A3F8C"/>
    <w:rsid w:val="009E2A09"/>
    <w:rsid w:val="00BC24BF"/>
    <w:rsid w:val="00E95E10"/>
    <w:rsid w:val="00E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D7D46F1"/>
  <w15:chartTrackingRefBased/>
  <w15:docId w15:val="{53BC9327-5BB7-45DC-A2BD-9EA8DD8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24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E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2A09"/>
  </w:style>
  <w:style w:type="paragraph" w:styleId="Kjene">
    <w:name w:val="footer"/>
    <w:basedOn w:val="Parasts"/>
    <w:link w:val="KjeneRakstz"/>
    <w:uiPriority w:val="99"/>
    <w:unhideWhenUsed/>
    <w:rsid w:val="009E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acgrivas_administracija@limba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3</cp:revision>
  <cp:lastPrinted>2021-09-07T07:33:00Z</cp:lastPrinted>
  <dcterms:created xsi:type="dcterms:W3CDTF">2021-09-01T07:20:00Z</dcterms:created>
  <dcterms:modified xsi:type="dcterms:W3CDTF">2021-09-07T07:33:00Z</dcterms:modified>
</cp:coreProperties>
</file>